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b w:val="0"/>
          <w:bCs w:val="0"/>
          <w:sz w:val="28"/>
          <w:szCs w:val="28"/>
          <w:lang w:val="en-US" w:eastAsia="zh-CN"/>
        </w:rPr>
      </w:pPr>
      <w:bookmarkStart w:id="0" w:name="_GoBack"/>
      <w:bookmarkEnd w:id="0"/>
      <w:r>
        <w:rPr>
          <w:rFonts w:hint="eastAsia"/>
          <w:b/>
          <w:bCs/>
          <w:sz w:val="24"/>
          <w:szCs w:val="24"/>
          <w:highlight w:val="none"/>
          <w:lang w:val="en-US" w:eastAsia="zh-CN"/>
        </w:rPr>
        <w:t>附件</w:t>
      </w:r>
      <w:r>
        <w:rPr>
          <w:rFonts w:hint="eastAsia"/>
          <w:b/>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报价单</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5000" w:type="pct"/>
            <w:noWrap w:val="0"/>
            <w:vAlign w:val="top"/>
          </w:tcPr>
          <w:p>
            <w:pPr>
              <w:widowControl w:val="0"/>
              <w:numPr>
                <w:ilvl w:val="0"/>
                <w:numId w:val="0"/>
              </w:num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详细要求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0" w:hRule="atLeast"/>
        </w:trPr>
        <w:tc>
          <w:tcPr>
            <w:tcW w:w="5000"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黑体" w:hAnsi="黑体" w:eastAsia="黑体" w:cs="黑体"/>
                <w:sz w:val="21"/>
                <w:szCs w:val="21"/>
                <w:lang w:eastAsia="zh-CN"/>
              </w:rPr>
            </w:pPr>
            <w:r>
              <w:rPr>
                <w:rFonts w:hint="eastAsia" w:ascii="黑体" w:hAnsi="黑体" w:eastAsia="黑体" w:cs="黑体"/>
                <w:sz w:val="21"/>
                <w:szCs w:val="21"/>
                <w:lang w:eastAsia="zh-CN"/>
              </w:rPr>
              <w:t>一、技术要求</w:t>
            </w:r>
          </w:p>
          <w:p>
            <w:pPr>
              <w:keepNext w:val="0"/>
              <w:keepLines w:val="0"/>
              <w:pageBreakBefore w:val="0"/>
              <w:widowControl w:val="0"/>
              <w:numPr>
                <w:ilvl w:val="-1"/>
                <w:numId w:val="0"/>
              </w:numPr>
              <w:kinsoku/>
              <w:wordWrap/>
              <w:overflowPunct/>
              <w:topLinePunct w:val="0"/>
              <w:autoSpaceDE/>
              <w:autoSpaceDN/>
              <w:bidi w:val="0"/>
              <w:adjustRightInd/>
              <w:snapToGrid/>
              <w:spacing w:line="300" w:lineRule="exact"/>
              <w:ind w:firstLine="420" w:firstLineChars="20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（一）针对我单位现存安恒明御安全网关</w:t>
            </w:r>
            <w:r>
              <w:rPr>
                <w:rFonts w:hint="eastAsia" w:ascii="仿宋_GB2312" w:hAnsi="仿宋_GB2312" w:eastAsia="仿宋_GB2312" w:cs="仿宋_GB2312"/>
                <w:sz w:val="21"/>
                <w:szCs w:val="21"/>
                <w:lang w:eastAsia="zh-CN"/>
              </w:rPr>
              <w:t>（品牌型号：安恒信息明御安全网关</w:t>
            </w:r>
            <w:r>
              <w:rPr>
                <w:rFonts w:hint="eastAsia" w:ascii="仿宋_GB2312" w:hAnsi="仿宋_GB2312" w:eastAsia="仿宋_GB2312" w:cs="仿宋_GB2312"/>
                <w:sz w:val="21"/>
                <w:szCs w:val="21"/>
                <w:lang w:val="en-US" w:eastAsia="zh-CN"/>
              </w:rPr>
              <w:t>DAS-Gateway</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进行升级、运维。</w:t>
            </w:r>
          </w:p>
          <w:p>
            <w:pPr>
              <w:keepNext w:val="0"/>
              <w:keepLines w:val="0"/>
              <w:pageBreakBefore w:val="0"/>
              <w:widowControl w:val="0"/>
              <w:numPr>
                <w:ilvl w:val="-1"/>
                <w:numId w:val="0"/>
              </w:numPr>
              <w:kinsoku/>
              <w:wordWrap/>
              <w:overflowPunct/>
              <w:topLinePunct w:val="0"/>
              <w:autoSpaceDE/>
              <w:autoSpaceDN/>
              <w:bidi w:val="0"/>
              <w:adjustRightInd/>
              <w:snapToGrid/>
              <w:spacing w:line="300" w:lineRule="exact"/>
              <w:ind w:firstLine="420" w:firstLineChars="20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（二）</w:t>
            </w:r>
            <w:r>
              <w:rPr>
                <w:rFonts w:hint="eastAsia" w:ascii="仿宋_GB2312" w:hAnsi="仿宋_GB2312" w:eastAsia="仿宋_GB2312" w:cs="仿宋_GB2312"/>
                <w:sz w:val="21"/>
                <w:szCs w:val="21"/>
                <w:lang w:val="en-US" w:eastAsia="zh-CN"/>
              </w:rPr>
              <w:t>维保升级</w:t>
            </w:r>
            <w:r>
              <w:rPr>
                <w:rFonts w:hint="eastAsia" w:ascii="仿宋_GB2312" w:hAnsi="仿宋_GB2312" w:eastAsia="仿宋_GB2312" w:cs="仿宋_GB2312"/>
                <w:sz w:val="21"/>
                <w:szCs w:val="21"/>
                <w:lang w:val="en-US" w:eastAsia="zh-CN"/>
              </w:rPr>
              <w:t>服务</w:t>
            </w:r>
            <w:r>
              <w:rPr>
                <w:rFonts w:hint="eastAsia" w:ascii="仿宋_GB2312" w:hAnsi="仿宋_GB2312" w:eastAsia="仿宋_GB2312" w:cs="仿宋_GB2312"/>
                <w:sz w:val="21"/>
                <w:szCs w:val="21"/>
                <w:lang w:val="en-US" w:eastAsia="zh-CN"/>
              </w:rPr>
              <w:t>主要</w:t>
            </w:r>
            <w:r>
              <w:rPr>
                <w:rFonts w:hint="eastAsia" w:ascii="仿宋_GB2312" w:hAnsi="仿宋_GB2312" w:eastAsia="仿宋_GB2312" w:cs="仿宋_GB2312"/>
                <w:sz w:val="21"/>
                <w:szCs w:val="21"/>
                <w:lang w:val="en-US" w:eastAsia="zh-CN"/>
              </w:rPr>
              <w:t>包括：一是提供</w:t>
            </w:r>
            <w:r>
              <w:rPr>
                <w:rFonts w:hint="eastAsia" w:ascii="仿宋_GB2312" w:hAnsi="仿宋_GB2312" w:eastAsia="仿宋_GB2312" w:cs="仿宋_GB2312"/>
                <w:sz w:val="21"/>
                <w:szCs w:val="21"/>
                <w:lang w:val="en-US" w:eastAsia="zh-CN"/>
              </w:rPr>
              <w:t>防火墙</w:t>
            </w:r>
            <w:r>
              <w:rPr>
                <w:rFonts w:hint="eastAsia" w:ascii="仿宋_GB2312" w:hAnsi="仿宋_GB2312" w:eastAsia="仿宋_GB2312" w:cs="仿宋_GB2312"/>
                <w:sz w:val="21"/>
                <w:szCs w:val="21"/>
                <w:lang w:val="en-US" w:eastAsia="zh-CN"/>
              </w:rPr>
              <w:t>设备原厂授权，确保防火墙</w:t>
            </w:r>
            <w:r>
              <w:rPr>
                <w:rFonts w:hint="eastAsia" w:ascii="仿宋_GB2312" w:hAnsi="仿宋_GB2312" w:eastAsia="仿宋_GB2312" w:cs="仿宋_GB2312"/>
                <w:sz w:val="21"/>
                <w:szCs w:val="21"/>
                <w:lang w:val="en-US" w:eastAsia="zh-CN"/>
              </w:rPr>
              <w:t>能够</w:t>
            </w:r>
            <w:r>
              <w:rPr>
                <w:rFonts w:hint="eastAsia" w:ascii="仿宋_GB2312" w:hAnsi="仿宋_GB2312" w:eastAsia="仿宋_GB2312" w:cs="仿宋_GB2312"/>
                <w:sz w:val="21"/>
                <w:szCs w:val="21"/>
                <w:lang w:val="en-US" w:eastAsia="zh-CN"/>
              </w:rPr>
              <w:t>正常升级和运行；二是提供软件和特征库等的升级更新服务，其中互联网设备自动升级，</w:t>
            </w:r>
            <w:r>
              <w:rPr>
                <w:rFonts w:hint="eastAsia" w:ascii="仿宋_GB2312" w:hAnsi="仿宋_GB2312" w:eastAsia="仿宋_GB2312" w:cs="仿宋_GB2312"/>
                <w:sz w:val="21"/>
                <w:szCs w:val="21"/>
                <w:lang w:eastAsia="zh-CN"/>
              </w:rPr>
              <w:t>电子政务外网设备定期提供升级包（</w:t>
            </w:r>
            <w:r>
              <w:rPr>
                <w:rFonts w:hint="eastAsia" w:ascii="仿宋_GB2312" w:hAnsi="仿宋_GB2312" w:eastAsia="仿宋_GB2312" w:cs="仿宋_GB2312"/>
                <w:sz w:val="21"/>
                <w:szCs w:val="21"/>
                <w:lang w:val="en-US" w:eastAsia="zh-CN"/>
              </w:rPr>
              <w:t>特征库</w:t>
            </w:r>
            <w:r>
              <w:rPr>
                <w:rFonts w:hint="eastAsia" w:ascii="仿宋_GB2312" w:hAnsi="仿宋_GB2312" w:eastAsia="仿宋_GB2312" w:cs="仿宋_GB2312"/>
                <w:sz w:val="21"/>
                <w:szCs w:val="21"/>
                <w:lang w:val="en-US" w:eastAsia="zh-CN"/>
              </w:rPr>
              <w:t>每季度</w:t>
            </w:r>
            <w:r>
              <w:rPr>
                <w:rFonts w:hint="eastAsia" w:ascii="仿宋_GB2312" w:hAnsi="仿宋_GB2312" w:eastAsia="仿宋_GB2312" w:cs="仿宋_GB2312"/>
                <w:sz w:val="21"/>
                <w:szCs w:val="21"/>
                <w:lang w:val="en-US" w:eastAsia="zh-CN"/>
              </w:rPr>
              <w:t>升级一次）；三是提供技术支持服务，包括软硬件设备配置维护、远程升级指导、现场+远程故障排除、技术咨询支撑等。</w:t>
            </w:r>
          </w:p>
          <w:p>
            <w:pPr>
              <w:keepNext w:val="0"/>
              <w:keepLines w:val="0"/>
              <w:pageBreakBefore w:val="0"/>
              <w:widowControl w:val="0"/>
              <w:numPr>
                <w:ilvl w:val="-1"/>
                <w:numId w:val="0"/>
              </w:numPr>
              <w:kinsoku/>
              <w:wordWrap/>
              <w:overflowPunct/>
              <w:topLinePunct w:val="0"/>
              <w:autoSpaceDE/>
              <w:autoSpaceDN/>
              <w:bidi w:val="0"/>
              <w:adjustRightInd/>
              <w:snapToGrid/>
              <w:spacing w:line="300" w:lineRule="exact"/>
              <w:ind w:firstLine="420" w:firstLineChars="20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7×24小时内对我单位的服务请求1小时内予以回应。一般问题24小时内解决，特殊问题3日内解决。</w:t>
            </w:r>
          </w:p>
          <w:p>
            <w:pPr>
              <w:keepNext w:val="0"/>
              <w:keepLines w:val="0"/>
              <w:pageBreakBefore w:val="0"/>
              <w:widowControl w:val="0"/>
              <w:numPr>
                <w:ilvl w:val="-1"/>
                <w:numId w:val="0"/>
              </w:numPr>
              <w:kinsoku/>
              <w:wordWrap/>
              <w:overflowPunct/>
              <w:topLinePunct w:val="0"/>
              <w:autoSpaceDE/>
              <w:autoSpaceDN/>
              <w:bidi w:val="0"/>
              <w:adjustRightInd/>
              <w:snapToGrid/>
              <w:spacing w:line="300" w:lineRule="exact"/>
              <w:ind w:firstLine="420" w:firstLineChars="20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w:t>
            </w:r>
            <w:r>
              <w:rPr>
                <w:rFonts w:hint="eastAsia" w:ascii="仿宋_GB2312" w:hAnsi="仿宋_GB2312" w:eastAsia="仿宋_GB2312" w:cs="仿宋_GB2312"/>
                <w:sz w:val="21"/>
                <w:szCs w:val="21"/>
                <w:lang w:val="en-US" w:eastAsia="zh-CN"/>
              </w:rPr>
              <w:t>三</w:t>
            </w:r>
            <w:r>
              <w:rPr>
                <w:rFonts w:hint="eastAsia" w:ascii="仿宋_GB2312" w:hAnsi="仿宋_GB2312" w:eastAsia="仿宋_GB2312" w:cs="仿宋_GB2312"/>
                <w:sz w:val="21"/>
                <w:szCs w:val="21"/>
                <w:lang w:val="en-US" w:eastAsia="zh-CN"/>
              </w:rPr>
              <w:t>）本项目服务期限3年（截至2028年7月）。</w:t>
            </w:r>
          </w:p>
          <w:p>
            <w:pPr>
              <w:keepNext w:val="0"/>
              <w:keepLines w:val="0"/>
              <w:pageBreakBefore w:val="0"/>
              <w:widowControl w:val="0"/>
              <w:numPr>
                <w:ilvl w:val="-1"/>
                <w:numId w:val="0"/>
              </w:numPr>
              <w:kinsoku/>
              <w:wordWrap/>
              <w:overflowPunct/>
              <w:topLinePunct w:val="0"/>
              <w:autoSpaceDE/>
              <w:autoSpaceDN/>
              <w:bidi w:val="0"/>
              <w:adjustRightInd/>
              <w:snapToGrid/>
              <w:spacing w:line="300" w:lineRule="exact"/>
              <w:ind w:firstLine="420" w:firstLineChars="20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w:t>
            </w:r>
            <w:r>
              <w:rPr>
                <w:rFonts w:hint="eastAsia" w:ascii="仿宋_GB2312" w:hAnsi="仿宋_GB2312" w:eastAsia="仿宋_GB2312" w:cs="仿宋_GB2312"/>
                <w:sz w:val="21"/>
                <w:szCs w:val="21"/>
                <w:lang w:val="en-US" w:eastAsia="zh-CN"/>
              </w:rPr>
              <w:t>四</w:t>
            </w:r>
            <w:r>
              <w:rPr>
                <w:rFonts w:hint="eastAsia" w:ascii="仿宋_GB2312" w:hAnsi="仿宋_GB2312" w:eastAsia="仿宋_GB2312" w:cs="仿宋_GB2312"/>
                <w:sz w:val="21"/>
                <w:szCs w:val="21"/>
                <w:lang w:val="en-US" w:eastAsia="zh-CN"/>
              </w:rPr>
              <w:t>）本项目预算2万元。</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黑体" w:hAnsi="黑体" w:eastAsia="黑体" w:cs="黑体"/>
                <w:sz w:val="21"/>
                <w:szCs w:val="21"/>
                <w:lang w:eastAsia="zh-CN"/>
              </w:rPr>
            </w:pPr>
            <w:r>
              <w:rPr>
                <w:rFonts w:hint="eastAsia" w:ascii="黑体" w:hAnsi="黑体" w:eastAsia="黑体" w:cs="黑体"/>
                <w:sz w:val="21"/>
                <w:szCs w:val="21"/>
                <w:lang w:eastAsia="zh-CN"/>
              </w:rPr>
              <w:t>二、商务要求</w:t>
            </w:r>
          </w:p>
          <w:p>
            <w:pPr>
              <w:keepNext w:val="0"/>
              <w:keepLines w:val="0"/>
              <w:pageBreakBefore w:val="0"/>
              <w:widowControl w:val="0"/>
              <w:numPr>
                <w:ilvl w:val="-1"/>
                <w:numId w:val="0"/>
              </w:numPr>
              <w:kinsoku/>
              <w:wordWrap/>
              <w:overflowPunct/>
              <w:topLinePunct w:val="0"/>
              <w:autoSpaceDE/>
              <w:autoSpaceDN/>
              <w:bidi w:val="0"/>
              <w:adjustRightInd/>
              <w:snapToGrid/>
              <w:spacing w:line="300" w:lineRule="exact"/>
              <w:ind w:firstLine="420" w:firstLineChars="20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1.服务期限：本项目服务期限三年，</w:t>
            </w:r>
            <w:r>
              <w:rPr>
                <w:rFonts w:hint="eastAsia" w:ascii="仿宋_GB2312" w:hAnsi="仿宋_GB2312" w:eastAsia="仿宋_GB2312" w:cs="仿宋_GB2312"/>
                <w:color w:val="FF0000"/>
                <w:sz w:val="21"/>
                <w:szCs w:val="21"/>
                <w:lang w:val="en-US" w:eastAsia="zh-CN"/>
              </w:rPr>
              <w:t>合同每年一签，费用按年支付。</w:t>
            </w:r>
            <w:r>
              <w:rPr>
                <w:rFonts w:hint="eastAsia" w:ascii="仿宋_GB2312" w:hAnsi="仿宋_GB2312" w:eastAsia="仿宋_GB2312" w:cs="仿宋_GB2312"/>
                <w:sz w:val="21"/>
                <w:szCs w:val="21"/>
                <w:lang w:val="en-US" w:eastAsia="zh-CN"/>
              </w:rPr>
              <w:t>如因预算未批复或其他政策性等原因导致本服务无法继续执行，则本服务自然终止，采购人不承担违约责任。</w:t>
            </w:r>
          </w:p>
          <w:p>
            <w:pPr>
              <w:keepNext w:val="0"/>
              <w:keepLines w:val="0"/>
              <w:pageBreakBefore w:val="0"/>
              <w:widowControl w:val="0"/>
              <w:numPr>
                <w:ilvl w:val="-1"/>
                <w:numId w:val="0"/>
              </w:numPr>
              <w:kinsoku/>
              <w:wordWrap/>
              <w:overflowPunct/>
              <w:topLinePunct w:val="0"/>
              <w:autoSpaceDE/>
              <w:autoSpaceDN/>
              <w:bidi w:val="0"/>
              <w:adjustRightInd/>
              <w:snapToGrid/>
              <w:spacing w:line="300" w:lineRule="exact"/>
              <w:ind w:firstLine="420" w:firstLineChars="20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服务验收和费用支付：第一年合同签订后30日内供应商需向采购人实施首次服务，本次服务结果（以服务报告方式提交）经采购人确认后支付第一年合同全部费用；第二年和第三年按合同约定的服务验收后支付相应款项。</w:t>
            </w:r>
          </w:p>
          <w:p>
            <w:pPr>
              <w:keepNext w:val="0"/>
              <w:keepLines w:val="0"/>
              <w:pageBreakBefore w:val="0"/>
              <w:widowControl w:val="0"/>
              <w:numPr>
                <w:ilvl w:val="-1"/>
                <w:numId w:val="0"/>
              </w:numPr>
              <w:kinsoku/>
              <w:wordWrap/>
              <w:overflowPunct/>
              <w:topLinePunct w:val="0"/>
              <w:autoSpaceDE/>
              <w:autoSpaceDN/>
              <w:bidi w:val="0"/>
              <w:adjustRightInd/>
              <w:snapToGrid/>
              <w:spacing w:line="300" w:lineRule="exact"/>
              <w:ind w:firstLine="420" w:firstLineChars="20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原厂授权。本项目服务期内，供应商提供的硬、软件设备需具备原厂授权函。供应商应保证提供的产品拥有全功能使用权限，采购人无需另行支付任何费用。如涉及知识产权纠纷，采购人不对供应商提供产的品是否侵犯他人的权利负责。</w:t>
            </w:r>
          </w:p>
          <w:p>
            <w:pPr>
              <w:keepNext w:val="0"/>
              <w:keepLines w:val="0"/>
              <w:pageBreakBefore w:val="0"/>
              <w:widowControl w:val="0"/>
              <w:numPr>
                <w:ilvl w:val="-1"/>
                <w:numId w:val="0"/>
              </w:numPr>
              <w:kinsoku/>
              <w:wordWrap/>
              <w:overflowPunct/>
              <w:topLinePunct w:val="0"/>
              <w:autoSpaceDE/>
              <w:autoSpaceDN/>
              <w:bidi w:val="0"/>
              <w:adjustRightInd/>
              <w:snapToGrid/>
              <w:spacing w:line="300" w:lineRule="exact"/>
              <w:ind w:firstLine="420" w:firstLineChars="20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4.服务终止。如供应商提供的服务不能满足采购技术需求或服务质量不能达到采购人要求，则采购人有权终止合同且不承担违约责任。</w:t>
            </w:r>
          </w:p>
          <w:p>
            <w:pPr>
              <w:keepNext w:val="0"/>
              <w:keepLines w:val="0"/>
              <w:pageBreakBefore w:val="0"/>
              <w:widowControl w:val="0"/>
              <w:numPr>
                <w:ilvl w:val="-1"/>
                <w:numId w:val="0"/>
              </w:numPr>
              <w:kinsoku/>
              <w:wordWrap/>
              <w:overflowPunct/>
              <w:topLinePunct w:val="0"/>
              <w:autoSpaceDE/>
              <w:autoSpaceDN/>
              <w:bidi w:val="0"/>
              <w:adjustRightInd/>
              <w:snapToGrid/>
              <w:spacing w:line="300" w:lineRule="exact"/>
              <w:ind w:firstLine="420" w:firstLineChars="200"/>
              <w:jc w:val="left"/>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21"/>
                <w:szCs w:val="21"/>
                <w:lang w:val="en-US" w:eastAsia="zh-CN"/>
              </w:rPr>
              <w:t>5.服务响应。供应商应指派专人作为本项目联系人。</w:t>
            </w:r>
            <w:r>
              <w:rPr>
                <w:rFonts w:hint="eastAsia" w:ascii="仿宋_GB2312" w:hAnsi="仿宋_GB2312" w:eastAsia="仿宋_GB2312" w:cs="仿宋_GB2312"/>
                <w:color w:val="FF0000"/>
                <w:sz w:val="21"/>
                <w:szCs w:val="21"/>
                <w:lang w:val="en-US" w:eastAsia="zh-CN"/>
              </w:rPr>
              <w:t>如服务失效或设备故障，供应商需30分钟内电话响应，2小时远程处理，如未能解决问题，4小时内到场处理，24小时仍不能恢复故障的，</w:t>
            </w:r>
            <w:r>
              <w:rPr>
                <w:rFonts w:hint="eastAsia" w:ascii="仿宋_GB2312" w:hAnsi="仿宋_GB2312" w:eastAsia="仿宋_GB2312" w:cs="仿宋_GB2312"/>
                <w:sz w:val="21"/>
                <w:szCs w:val="21"/>
                <w:lang w:val="en-US" w:eastAsia="zh-CN"/>
              </w:rPr>
              <w:t>供应商应提出解决或替代方案，采购人无需再支付任何费用。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5000" w:type="pct"/>
            <w:noWrap w:val="0"/>
            <w:vAlign w:val="center"/>
          </w:tcPr>
          <w:p>
            <w:pPr>
              <w:widowControl w:val="0"/>
              <w:numPr>
                <w:ilvl w:val="0"/>
                <w:numId w:val="0"/>
              </w:numPr>
              <w:ind w:firstLine="480" w:firstLineChars="200"/>
              <w:jc w:val="left"/>
              <w:rPr>
                <w:rFonts w:hint="default" w:ascii="仿宋_GB2312" w:hAnsi="仿宋_GB2312" w:eastAsia="宋体" w:cs="仿宋_GB2312"/>
                <w:sz w:val="32"/>
                <w:szCs w:val="32"/>
                <w:lang w:val="en-US" w:eastAsia="zh-CN"/>
              </w:rPr>
            </w:pPr>
            <w:r>
              <w:rPr>
                <w:rFonts w:hint="eastAsia" w:ascii="宋体" w:hAnsi="宋体" w:cs="宋体"/>
                <w:sz w:val="24"/>
                <w:highlight w:val="none"/>
                <w:lang w:eastAsia="zh-CN"/>
              </w:rPr>
              <w:t>本项目报价</w:t>
            </w:r>
            <w:r>
              <w:rPr>
                <w:rFonts w:hint="eastAsia" w:ascii="宋体" w:hAnsi="宋体" w:eastAsia="宋体" w:cs="宋体"/>
                <w:sz w:val="24"/>
                <w:highlight w:val="none"/>
              </w:rPr>
              <w:t xml:space="preserve">： </w:t>
            </w:r>
            <w:r>
              <w:rPr>
                <w:rFonts w:hint="eastAsia" w:ascii="宋体" w:hAnsi="宋体" w:cs="宋体"/>
                <w:sz w:val="24"/>
                <w:highlight w:val="none"/>
                <w:lang w:val="en-US" w:eastAsia="zh-CN"/>
              </w:rPr>
              <w:t xml:space="preserve">          元 ，</w:t>
            </w:r>
            <w:r>
              <w:rPr>
                <w:rFonts w:hint="eastAsia" w:ascii="宋体" w:hAnsi="宋体" w:eastAsia="宋体" w:cs="宋体"/>
                <w:sz w:val="24"/>
                <w:highlight w:val="none"/>
              </w:rPr>
              <w:t>大写：</w:t>
            </w:r>
            <w:r>
              <w:rPr>
                <w:rFonts w:hint="eastAsia" w:ascii="宋体" w:hAnsi="宋体" w:cs="宋体"/>
                <w:sz w:val="24"/>
                <w:highlight w:val="none"/>
                <w:lang w:val="en-US" w:eastAsia="zh-CN"/>
              </w:rPr>
              <w:t xml:space="preserve">             元整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4"/>
                <w:szCs w:val="24"/>
                <w:lang w:val="en-US" w:eastAsia="zh-CN"/>
              </w:rPr>
              <w:t>备注：1.本项目预算2万元。最终报价超过采购预算的报价文件无效。2.成交原则为最终报价最低的供应商为成交供应商。</w:t>
            </w:r>
          </w:p>
        </w:tc>
      </w:tr>
    </w:tbl>
    <w:p>
      <w:pPr>
        <w:jc w:val="both"/>
        <w:rPr>
          <w:rFonts w:hint="eastAsia"/>
          <w:b/>
          <w:bCs/>
          <w:sz w:val="28"/>
          <w:szCs w:val="28"/>
          <w:lang w:val="en-US" w:eastAsia="zh-CN"/>
        </w:rPr>
      </w:pPr>
      <w:r>
        <w:rPr>
          <w:rFonts w:hint="eastAsia"/>
          <w:b/>
          <w:bCs/>
          <w:sz w:val="32"/>
          <w:szCs w:val="32"/>
          <w:lang w:val="en-US" w:eastAsia="zh-CN"/>
        </w:rPr>
        <w:t xml:space="preserve">                                                           </w:t>
      </w:r>
      <w:r>
        <w:rPr>
          <w:rFonts w:hint="eastAsia"/>
          <w:b/>
          <w:bCs/>
          <w:sz w:val="28"/>
          <w:szCs w:val="28"/>
          <w:lang w:val="en-US" w:eastAsia="zh-CN"/>
        </w:rPr>
        <w:t>报价人：（单位全称）盖章</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b w:val="0"/>
          <w:bCs w:val="0"/>
          <w:sz w:val="28"/>
          <w:szCs w:val="28"/>
          <w:lang w:val="en-US" w:eastAsia="zh-CN"/>
        </w:rPr>
      </w:pPr>
      <w:r>
        <w:rPr>
          <w:rFonts w:hint="eastAsia"/>
          <w:b w:val="0"/>
          <w:bCs w:val="0"/>
          <w:sz w:val="28"/>
          <w:szCs w:val="28"/>
          <w:lang w:val="en-US" w:eastAsia="zh-CN"/>
        </w:rPr>
        <w:t xml:space="preserve">                                            2025年   月   日   </w:t>
      </w:r>
    </w:p>
    <w:p/>
    <w:sectPr>
      <w:pgSz w:w="16838" w:h="11906" w:orient="landscape"/>
      <w:pgMar w:top="437" w:right="720" w:bottom="437" w:left="720" w:header="851" w:footer="992" w:gutter="0"/>
      <w:pgNumType w:fmt="numberInDash"/>
      <w:cols w:space="72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DF4BDC"/>
    <w:rsid w:val="2AE17E9C"/>
    <w:rsid w:val="727E4DC9"/>
    <w:rsid w:val="782E0E74"/>
    <w:rsid w:val="7BE15510"/>
    <w:rsid w:val="7D520BAB"/>
    <w:rsid w:val="BEFF4D48"/>
    <w:rsid w:val="EFD23E5B"/>
    <w:rsid w:val="EFDF4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note text"/>
    <w:basedOn w:val="1"/>
    <w:next w:val="3"/>
    <w:qFormat/>
    <w:uiPriority w:val="0"/>
    <w:pPr>
      <w:widowControl/>
      <w:adjustRightInd w:val="0"/>
      <w:snapToGrid w:val="0"/>
    </w:pPr>
    <w:rPr>
      <w:rFonts w:ascii="宋体" w:hAnsi="宋体" w:cs="黑体"/>
      <w:sz w:val="18"/>
      <w:szCs w:val="18"/>
    </w:rPr>
  </w:style>
  <w:style w:type="paragraph" w:styleId="3">
    <w:name w:val="Body Text"/>
    <w:basedOn w:val="1"/>
    <w:next w:val="1"/>
    <w:unhideWhenUsed/>
    <w:qFormat/>
    <w:uiPriority w:val="99"/>
    <w:pPr>
      <w:spacing w:after="12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Body Text 2"/>
    <w:basedOn w:val="1"/>
    <w:qFormat/>
    <w:uiPriority w:val="0"/>
    <w:pPr>
      <w:jc w:val="left"/>
    </w:pPr>
    <w:rPr>
      <w:rFonts w:ascii="仿宋_GB2312" w:hAnsi="宋体" w:eastAsia="仿宋_GB231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1209</Words>
  <Characters>1244</Characters>
  <Lines>0</Lines>
  <Paragraphs>0</Paragraphs>
  <TotalTime>3</TotalTime>
  <ScaleCrop>false</ScaleCrop>
  <LinksUpToDate>false</LinksUpToDate>
  <CharactersWithSpaces>1473</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2024-11-06T09:17:00Z</dcterms:created>
  <dc:creator>kylin</dc:creator>
  <cp:lastModifiedBy>Administrator</cp:lastModifiedBy>
  <dcterms:modified xsi:type="dcterms:W3CDTF">2025-08-21T07:58:37Z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5C5694671FAB42018AC06EF0737B5E43_13</vt:lpwstr>
  </property>
  <property fmtid="{D5CDD505-2E9C-101B-9397-08002B2CF9AE}" pid="4" name="fileName">
    <vt:lpwstr>https://oa.scaudit.gov.cn:8443/file/1VhtppwqZ4U83CQuckR5p2a.docx?type=wps&amp;OSS_FLAG=1</vt:lpwstr>
  </property>
  <property fmtid="{D5CDD505-2E9C-101B-9397-08002B2CF9AE}" pid="5" name="fileTextName">
    <vt:lpwstr>报价单.docx</vt:lpwstr>
  </property>
  <property fmtid="{D5CDD505-2E9C-101B-9397-08002B2CF9AE}" pid="6" name="handleFileFlag">
    <vt:lpwstr>1</vt:lpwstr>
  </property>
  <property fmtid="{D5CDD505-2E9C-101B-9397-08002B2CF9AE}" pid="7" name="openType">
    <vt:lpwstr>0</vt:lpwstr>
  </property>
  <property fmtid="{D5CDD505-2E9C-101B-9397-08002B2CF9AE}" pid="8" name="showFlag">
    <vt:lpwstr>true</vt:lpwstr>
  </property>
  <property fmtid="{D5CDD505-2E9C-101B-9397-08002B2CF9AE}" pid="9" name="uploadPath">
    <vt:lpwstr>https://oa.scaudit.gov.cn:8443/file/1VhtppwqZ4U83CQuckR5p2a.docx?listener=OA_GW_EDIT&amp;keepMetaData=true&amp;type=wps&amp;NIID=1VPyJ0op12Tp6hrz4wmQbp&amp;model=saveHist&amp;QINGGAOTYPE=FEIQINGGAO&amp;X-XSRF-TOKEN=6490cbc99e078afa2e42e5a28336be09&amp;X-DEVICE-NAME=@USER_CODE@&amp;OSS_FLAG=1</vt:lpwstr>
  </property>
  <property fmtid="{D5CDD505-2E9C-101B-9397-08002B2CF9AE}" pid="10" name="userName">
    <vt:lpwstr>王慧利</vt:lpwstr>
  </property>
  <property fmtid="{D5CDD505-2E9C-101B-9397-08002B2CF9AE}" pid="11" name="docName">
    <vt:lpwstr>报价单.docx</vt:lpwstr>
  </property>
  <property fmtid="{D5CDD505-2E9C-101B-9397-08002B2CF9AE}" pid="12" name="ribbonExt">
    <vt:lpwstr>{"TabReviewWord":{"OnGetEnabled":false,"OnGetVisible":false},"btnClearRevDoc":{"OnGetEnabled":false,"OnGetVisible":false},"btnOpenRevision":{"OnGetEnabled":false,"OnGetVisible":false},"btnShowRevision":{"OnGetEnabled":true,"OnGetVisible":true}}</vt:lpwstr>
  </property>
</Properties>
</file>